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9639" w:type="dxa"/>
        <w:jc w:val="center"/>
        <w:tblInd w:w="0" w:type="dxa"/>
        <w:tblLayout w:type="fixed"/>
        <w:tblCellMar>
          <w:top w:w="0" w:type="dxa"/>
          <w:left w:w="93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1271"/>
        <w:gridCol w:w="5392"/>
        <w:gridCol w:w="1695"/>
        <w:gridCol w:w="1281"/>
      </w:tblGrid>
      <w:tr>
        <w:trPr>
          <w:trHeight w:val="340" w:hRule="atLeast"/>
        </w:trPr>
        <w:tc>
          <w:tcPr>
            <w:tcW w:w="1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color w:val="auto"/>
                <w:sz w:val="22"/>
                <w:szCs w:val="22"/>
                <w:lang w:val="pt-BR" w:eastAsia="pt-BR"/>
              </w:rPr>
              <w:t>Curso:</w:t>
            </w:r>
          </w:p>
        </w:tc>
        <w:tc>
          <w:tcPr>
            <w:tcW w:w="53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color w:val="auto"/>
                <w:sz w:val="22"/>
                <w:szCs w:val="22"/>
                <w:lang w:val="pt-BR"/>
              </w:rPr>
              <w:t>Especialização Inovação e Tecnologia</w:t>
            </w:r>
          </w:p>
        </w:tc>
        <w:tc>
          <w:tcPr>
            <w:tcW w:w="16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color w:val="auto"/>
                <w:sz w:val="22"/>
                <w:szCs w:val="22"/>
                <w:lang w:val="pt-BR" w:eastAsia="pt-BR"/>
              </w:rPr>
              <w:t>Período Letivo:</w:t>
            </w:r>
          </w:p>
        </w:tc>
        <w:tc>
          <w:tcPr>
            <w:tcW w:w="128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color w:val="auto"/>
                <w:sz w:val="22"/>
                <w:szCs w:val="22"/>
                <w:lang w:val="pt-BR" w:eastAsia="pt-BR"/>
              </w:rPr>
              <w:t>2025/2</w:t>
            </w:r>
          </w:p>
        </w:tc>
      </w:tr>
      <w:tr>
        <w:trPr>
          <w:trHeight w:val="340" w:hRule="atLeast"/>
        </w:trPr>
        <w:tc>
          <w:tcPr>
            <w:tcW w:w="1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sz w:val="22"/>
                <w:szCs w:val="22"/>
                <w:lang w:val="pt-BR" w:eastAsia="pt-BR"/>
              </w:rPr>
              <w:t>Professora:</w:t>
            </w:r>
          </w:p>
        </w:tc>
        <w:tc>
          <w:tcPr>
            <w:tcW w:w="53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sz w:val="22"/>
                <w:szCs w:val="22"/>
                <w:lang w:val="pt-BR" w:eastAsia="pt-BR"/>
              </w:rPr>
              <w:t>Thaisa Rodrigues</w:t>
            </w:r>
          </w:p>
        </w:tc>
        <w:tc>
          <w:tcPr>
            <w:tcW w:w="297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color w:val="auto"/>
                <w:sz w:val="22"/>
                <w:szCs w:val="22"/>
                <w:lang w:val="pt-BR" w:eastAsia="pt-BR"/>
              </w:rPr>
              <w:t>Data: 22/10/2025</w:t>
            </w:r>
          </w:p>
        </w:tc>
      </w:tr>
      <w:tr>
        <w:trPr>
          <w:trHeight w:val="340" w:hRule="atLeast"/>
        </w:trPr>
        <w:tc>
          <w:tcPr>
            <w:tcW w:w="1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b/>
                <w:sz w:val="22"/>
                <w:szCs w:val="22"/>
                <w:lang w:val="pt-BR" w:eastAsia="pt-BR"/>
              </w:rPr>
              <w:t>Dupla:</w:t>
            </w:r>
          </w:p>
        </w:tc>
        <w:tc>
          <w:tcPr>
            <w:tcW w:w="53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b/>
                <w:sz w:val="22"/>
                <w:szCs w:val="22"/>
                <w:lang w:val="pt-BR" w:eastAsia="pt-BR"/>
              </w:rPr>
              <w:t>Danilo Paes Ribeiro</w:t>
            </w:r>
          </w:p>
        </w:tc>
        <w:tc>
          <w:tcPr>
            <w:tcW w:w="16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b/>
                <w:sz w:val="22"/>
                <w:szCs w:val="22"/>
                <w:lang w:val="pt-BR"/>
              </w:rPr>
              <w:t>Valor:</w:t>
            </w:r>
          </w:p>
        </w:tc>
        <w:tc>
          <w:tcPr>
            <w:tcW w:w="128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</w:tcPr>
          <w:p>
            <w:pPr>
              <w:pStyle w:val="Standard"/>
              <w:snapToGrid w:val="false"/>
              <w:spacing w:before="0" w:after="120"/>
              <w:rPr>
                <w:lang w:val="pt-BR"/>
              </w:rPr>
            </w:pPr>
            <w:r>
              <w:rPr>
                <w:rFonts w:cs="Times New Roman"/>
                <w:b/>
                <w:sz w:val="22"/>
                <w:szCs w:val="22"/>
                <w:lang w:val="pt-BR"/>
              </w:rPr>
              <w:t>Peso:</w:t>
            </w:r>
          </w:p>
        </w:tc>
      </w:tr>
    </w:tbl>
    <w:p>
      <w:pPr>
        <w:pStyle w:val="Normal"/>
        <w:rPr>
          <w:lang w:val="pt-BR"/>
        </w:rPr>
      </w:pPr>
      <w:r>
        <w:rPr>
          <w:lang w:val="pt-BR"/>
        </w:rPr>
        <w:br/>
        <w:t>Tema selecionado: Mobilidade Urbana Sustentável</w:t>
      </w:r>
    </w:p>
    <w:p>
      <w:pPr>
        <w:pStyle w:val="Heading2"/>
        <w:rPr>
          <w:lang w:val="pt-BR"/>
        </w:rPr>
      </w:pPr>
      <w:r>
        <w:rPr>
          <w:lang w:val="pt-BR"/>
        </w:rPr>
        <w:t>1.1 Charter (Missão)</w:t>
      </w:r>
    </w:p>
    <w:p>
      <w:pPr>
        <w:pStyle w:val="Normal"/>
        <w:rPr>
          <w:lang w:val="pt-BR"/>
        </w:rPr>
      </w:pPr>
      <w:r>
        <w:rPr>
          <w:lang w:val="pt-BR"/>
        </w:rPr>
        <w:t>Desenvolver soluções inovadoras que tornem a mobilidade urbana mais sustentável, acessível e inteligente, promovendo o uso eficiente de recursos e a redução do impacto ambiental nas cidades.</w:t>
      </w:r>
    </w:p>
    <w:p>
      <w:pPr>
        <w:pStyle w:val="Heading2"/>
        <w:rPr>
          <w:lang w:val="pt-BR"/>
        </w:rPr>
      </w:pPr>
      <w:r>
        <w:rPr>
          <w:lang w:val="pt-BR"/>
        </w:rPr>
        <w:t>1.2 Brainstorming – Ideias de Produtos</w:t>
      </w:r>
    </w:p>
    <w:p>
      <w:pPr>
        <w:pStyle w:val="Normal"/>
        <w:rPr>
          <w:lang w:val="pt-BR"/>
        </w:rPr>
      </w:pPr>
      <w:r>
        <w:rPr>
          <w:lang w:val="pt-BR"/>
        </w:rPr>
        <w:t>1. Bicicleta elétrica dobrável com energia solar.</w:t>
      </w:r>
    </w:p>
    <w:p>
      <w:pPr>
        <w:pStyle w:val="Normal"/>
        <w:rPr>
          <w:lang w:val="pt-BR"/>
        </w:rPr>
      </w:pPr>
      <w:r>
        <w:rPr>
          <w:lang w:val="pt-BR"/>
        </w:rPr>
        <w:t>2. Aplicativo de carona solidária para bairros periféricos.</w:t>
      </w:r>
    </w:p>
    <w:p>
      <w:pPr>
        <w:pStyle w:val="Normal"/>
        <w:rPr>
          <w:lang w:val="pt-BR"/>
        </w:rPr>
      </w:pPr>
      <w:r>
        <w:rPr>
          <w:lang w:val="pt-BR"/>
        </w:rPr>
        <w:t>3. Estação pública de recarga solar para patinetes e bikes.</w:t>
      </w:r>
    </w:p>
    <w:p>
      <w:pPr>
        <w:pStyle w:val="Normal"/>
        <w:rPr>
          <w:lang w:val="pt-BR"/>
        </w:rPr>
      </w:pPr>
      <w:r>
        <w:rPr>
          <w:lang w:val="pt-BR"/>
        </w:rPr>
        <w:t>4. Sistema de aluguel de bicicletas comunitárias em áreas de difícil acesso.</w:t>
      </w:r>
    </w:p>
    <w:p>
      <w:pPr>
        <w:pStyle w:val="Normal"/>
        <w:rPr>
          <w:lang w:val="pt-BR"/>
        </w:rPr>
      </w:pPr>
      <w:r>
        <w:rPr>
          <w:lang w:val="pt-BR"/>
        </w:rPr>
        <w:t>5. Sensor inteligente de tráfego para reduzir congestionamentos.</w:t>
      </w:r>
    </w:p>
    <w:p>
      <w:pPr>
        <w:pStyle w:val="Normal"/>
        <w:rPr>
          <w:lang w:val="pt-BR"/>
        </w:rPr>
      </w:pPr>
      <w:r>
        <w:rPr>
          <w:lang w:val="pt-BR"/>
        </w:rPr>
        <w:t>6. Plataforma para monitorar emissão de carbono individual.</w:t>
      </w:r>
    </w:p>
    <w:p>
      <w:pPr>
        <w:pStyle w:val="Normal"/>
        <w:rPr>
          <w:lang w:val="pt-BR"/>
        </w:rPr>
      </w:pPr>
      <w:r>
        <w:rPr>
          <w:lang w:val="pt-BR"/>
        </w:rPr>
        <w:t>7. Mochila geradora de energia por movimento para ciclistas.</w:t>
      </w:r>
    </w:p>
    <w:p>
      <w:pPr>
        <w:pStyle w:val="Normal"/>
        <w:rPr>
          <w:lang w:val="pt-BR"/>
        </w:rPr>
      </w:pPr>
      <w:r>
        <w:rPr>
          <w:lang w:val="pt-BR"/>
        </w:rPr>
        <w:t>8. App gamificado que recompensa transporte sustentável.</w:t>
      </w:r>
    </w:p>
    <w:p>
      <w:pPr>
        <w:pStyle w:val="Normal"/>
        <w:rPr>
          <w:lang w:val="pt-BR"/>
        </w:rPr>
      </w:pPr>
      <w:r>
        <w:rPr>
          <w:lang w:val="pt-BR"/>
        </w:rPr>
        <w:t>9. Estacionamento inteligente para bicicletas e patinetes com segurança digital.</w:t>
      </w:r>
    </w:p>
    <w:p>
      <w:pPr>
        <w:pStyle w:val="Normal"/>
        <w:rPr>
          <w:lang w:val="pt-BR"/>
        </w:rPr>
      </w:pPr>
      <w:r>
        <w:rPr>
          <w:lang w:val="pt-BR"/>
        </w:rPr>
        <w:t>10. Ônibus elétrico modular (adaptável conforme demanda de passageiros).</w:t>
      </w:r>
    </w:p>
    <w:p>
      <w:pPr>
        <w:pStyle w:val="Heading2"/>
        <w:rPr>
          <w:lang w:val="pt-BR"/>
        </w:rPr>
      </w:pPr>
      <w:r>
        <w:rPr>
          <w:lang w:val="pt-BR"/>
        </w:rPr>
        <w:t>1.3 Pré-seleção de Ideias</w:t>
      </w:r>
    </w:p>
    <w:p>
      <w:pPr>
        <w:pStyle w:val="Normal"/>
        <w:rPr>
          <w:lang w:val="pt-BR"/>
        </w:rPr>
      </w:pPr>
      <w:r>
        <w:rPr>
          <w:lang w:val="pt-BR"/>
        </w:rPr>
        <w:t>Critérios: Inovação, Viabilidade técnica, Potencial de mercado, Alinhamento com tendências, Impacto ambiental, Viabilidade econômica, Facilidade de implementação, Diferenciação competitiva e Acessibilidade.</w:t>
      </w:r>
    </w:p>
    <w:p>
      <w:pPr>
        <w:pStyle w:val="Normal"/>
        <w:rPr>
          <w:lang w:val="pt-BR"/>
        </w:rPr>
      </w:pPr>
      <w:r>
        <w:rPr>
          <w:lang w:val="pt-BR"/>
        </w:rPr>
        <w:t>Selecionadas (2 ideias potenciais):</w:t>
      </w:r>
    </w:p>
    <w:p>
      <w:pPr>
        <w:pStyle w:val="Normal"/>
        <w:rPr>
          <w:lang w:val="pt-BR"/>
        </w:rPr>
      </w:pPr>
      <w:r>
        <w:rPr>
          <w:lang w:val="pt-BR"/>
        </w:rPr>
        <w:t>1. Aplicativo de Carona Solidária para Bairros Periféricos</w:t>
      </w:r>
    </w:p>
    <w:p>
      <w:pPr>
        <w:pStyle w:val="Normal"/>
        <w:rPr>
          <w:lang w:val="pt-BR"/>
        </w:rPr>
      </w:pPr>
      <w:r>
        <w:rPr>
          <w:lang w:val="pt-BR"/>
        </w:rPr>
        <w:t>2. Estação Pública de Recarga Solar para Patinetes e Bikes</w:t>
      </w:r>
    </w:p>
    <w:p>
      <w:pPr>
        <w:pStyle w:val="Heading2"/>
        <w:rPr>
          <w:lang w:val="pt-BR"/>
        </w:rPr>
      </w:pPr>
      <w:r>
        <w:rPr>
          <w:lang w:val="pt-BR"/>
        </w:rPr>
        <w:t>1.4 Apresentação das 2 Ideias</w:t>
      </w:r>
    </w:p>
    <w:p>
      <w:pPr>
        <w:pStyle w:val="Normal"/>
        <w:rPr>
          <w:lang w:val="pt-BR"/>
        </w:rPr>
      </w:pPr>
      <w:r>
        <w:rPr>
          <w:lang w:val="pt-BR"/>
        </w:rPr>
        <w:t>Ideia 1 – Aplicativo de Carona Solidária “EcoRide”</w:t>
        <w:br/>
        <w:t>Clientes potenciais: Moradores de regiões periféricas e estudantes.</w:t>
        <w:br/>
        <w:t>Mercado: Cidades com transporte público ineficiente.</w:t>
        <w:br/>
        <w:t>Viabilidade técnica: Uso de geolocalização, IA para pareamento de rotas e sistema de reputação.</w:t>
        <w:br/>
        <w:t>Características: Sustentável, colaborativo e seguro.</w:t>
        <w:br/>
        <w:t>Slogan: “Compartilhe o caminho, reduza o impacto.”</w:t>
      </w:r>
    </w:p>
    <w:p>
      <w:pPr>
        <w:pStyle w:val="Normal"/>
        <w:rPr>
          <w:lang w:val="pt-BR"/>
        </w:rPr>
      </w:pPr>
      <w:r>
        <w:rPr>
          <w:lang w:val="pt-BR"/>
        </w:rPr>
        <w:t>Ideia 2 – Estação Solar de Recarga “GreenCharge”</w:t>
        <w:br/>
        <w:t>Clientes potenciais: Usuários de patinetes e bicicletas elétricas.</w:t>
        <w:br/>
        <w:t>Mercado: Centros urbanos e ciclovias de grande fluxo.</w:t>
        <w:br/>
        <w:t>Viabilidade técnica: Painéis solares modulares, armazenamento em baterias de lítio e sistema de controle via app.</w:t>
        <w:br/>
        <w:t>Características: Autossustentável, modular e de fácil instalação.</w:t>
        <w:br/>
        <w:t>Slogan: “Energia limpa, mobilidade contínua.”</w:t>
      </w:r>
    </w:p>
    <w:p>
      <w:pPr>
        <w:pStyle w:val="Normal"/>
        <w:rPr>
          <w:lang w:val="pt-BR"/>
        </w:rPr>
      </w:pPr>
      <w:r>
        <w:rPr>
          <w:lang w:val="pt-BR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237490</wp:posOffset>
            </wp:positionH>
            <wp:positionV relativeFrom="paragraph">
              <wp:posOffset>29845</wp:posOffset>
            </wp:positionV>
            <wp:extent cx="1439545" cy="2158365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2235835</wp:posOffset>
            </wp:positionH>
            <wp:positionV relativeFrom="paragraph">
              <wp:posOffset>61595</wp:posOffset>
            </wp:positionV>
            <wp:extent cx="1393825" cy="209105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209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Heading2"/>
        <w:rPr>
          <w:lang w:val="pt-BR"/>
        </w:rPr>
      </w:pPr>
      <w:r>
        <w:rPr>
          <w:lang w:val="pt-BR"/>
        </w:rPr>
      </w:r>
    </w:p>
    <w:p>
      <w:pPr>
        <w:pStyle w:val="Heading2"/>
        <w:rPr>
          <w:lang w:val="pt-BR"/>
        </w:rPr>
      </w:pPr>
      <w:r>
        <w:rPr>
          <w:lang w:val="pt-BR"/>
        </w:rPr>
      </w:r>
    </w:p>
    <w:p>
      <w:pPr>
        <w:pStyle w:val="Heading2"/>
        <w:rPr>
          <w:lang w:val="pt-BR"/>
        </w:rPr>
      </w:pPr>
      <w:r>
        <w:rPr>
          <w:lang w:val="pt-BR"/>
        </w:rPr>
        <w:t>1.5 Seleção Final – Check List RWW</w:t>
      </w:r>
    </w:p>
    <w:p>
      <w:pPr>
        <w:pStyle w:val="Normal"/>
        <w:rPr>
          <w:lang w:val="pt-BR"/>
        </w:rPr>
      </w:pPr>
      <w:r>
        <w:rPr>
          <w:lang w:val="pt-BR"/>
        </w:rPr>
        <w:t>Ideia escolhida: Estação Solar de Recarga “GreenCharge”</w:t>
        <w:br/>
        <w:t>Motivo: Maior potencial de retorno financeiro e visibilidade ambiental positiva.</w:t>
      </w:r>
    </w:p>
    <w:p>
      <w:pPr>
        <w:pStyle w:val="Heading2"/>
        <w:rPr>
          <w:lang w:val="pt-BR"/>
        </w:rPr>
      </w:pPr>
      <w:r>
        <w:rPr>
          <w:lang w:val="pt-BR"/>
        </w:rPr>
        <w:t>1.6 Minuta do Projeto de Produto Aprovado</w:t>
      </w:r>
    </w:p>
    <w:p>
      <w:pPr>
        <w:pStyle w:val="Normal"/>
        <w:rPr>
          <w:lang w:val="pt-BR"/>
        </w:rPr>
      </w:pPr>
      <w:r>
        <w:rPr>
          <w:lang w:val="pt-BR"/>
        </w:rPr>
        <w:t>Título do Projeto: GreenCharge – Estação Solar de Recarga Sustentável para Veículos Leves (Código interno: GC-2025)</w:t>
      </w:r>
    </w:p>
    <w:p>
      <w:pPr>
        <w:pStyle w:val="Normal"/>
        <w:rPr>
          <w:lang w:val="pt-BR"/>
        </w:rPr>
      </w:pPr>
      <w:r>
        <w:rPr>
          <w:lang w:val="pt-BR"/>
        </w:rPr>
        <w:t>Mercado-Alvo: Usuários de bicicletas e patinetes elétricos em centros urbanos, empresas de micromobilidade e prefeituras que buscam soluções ecológicas. O projeto atende à necessidade crescente de infraestrutura sustentável, reduzindo emissões e ampliando o uso de transportes não poluentes.</w:t>
      </w:r>
    </w:p>
    <w:p>
      <w:pPr>
        <w:pStyle w:val="Normal"/>
        <w:spacing w:before="0" w:after="200"/>
        <w:rPr>
          <w:lang w:val="pt-BR"/>
        </w:rPr>
      </w:pPr>
      <w:r>
        <w:rPr>
          <w:lang w:val="pt-BR"/>
        </w:rPr>
        <w:t>Descrição do Produto: Estação modular alimentada por energia solar, com pontos de recarga para bicicletas e patinetes elétricos. Possui estrutura metálica leve, painéis fotovoltaicos, baterias de armazenamento e conexão com aplicativo móvel para monitoramento de uso, disponibilidade e histórico de carregamentos. O sistema oferece ainda relatórios de economia de CO₂ e pode ser instalado em ciclovias, parques e campus universitários.</w:t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urier">
    <w:altName w:val="Courier New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Standard">
    <w:name w:val="Standard"/>
    <w:qFormat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Arial Unicode MS" w:cs="Mangal"/>
      <w:color w:val="00000A"/>
      <w:kern w:val="0"/>
      <w:sz w:val="24"/>
      <w:szCs w:val="24"/>
      <w:lang w:val="pt-BR" w:eastAsia="zh-CN" w:bidi="hi-IN"/>
    </w:rPr>
  </w:style>
  <w:style w:type="numbering" w:styleId="Semlista" w:default="1">
    <w:name w:val="Sem lista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LibreOffice/25.2.6.2$Windows_X86_64 LibreOffice_project/729c5bfe710f5eb71ed3bbde9e06a6065e9c6c5d</Application>
  <AppVersion>15.0000</AppVersion>
  <Pages>3</Pages>
  <Words>441</Words>
  <Characters>2894</Characters>
  <CharactersWithSpaces>3301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pt-BR</dc:language>
  <cp:lastModifiedBy/>
  <dcterms:modified xsi:type="dcterms:W3CDTF">2025-10-22T11:06:57Z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